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0824"/>
      </w:tblGrid>
      <w:tr w:rsidR="00A31530" w:rsidRPr="00726862" w:rsidTr="00A31530">
        <w:trPr>
          <w:tblCellSpacing w:w="0" w:type="dxa"/>
        </w:trPr>
        <w:tc>
          <w:tcPr>
            <w:tcW w:w="0" w:type="auto"/>
            <w:shd w:val="clear" w:color="auto" w:fill="FFFFFF"/>
            <w:tcMar>
              <w:top w:w="120" w:type="dxa"/>
              <w:left w:w="300" w:type="dxa"/>
              <w:bottom w:w="135" w:type="dxa"/>
              <w:right w:w="300" w:type="dxa"/>
            </w:tcMar>
            <w:hideMark/>
          </w:tcPr>
          <w:p w:rsidR="00A31530" w:rsidRPr="00726862" w:rsidRDefault="00A31530" w:rsidP="00551891">
            <w:pPr>
              <w:shd w:val="clear" w:color="auto" w:fill="FFFFFF"/>
              <w:spacing w:after="0" w:line="240" w:lineRule="auto"/>
              <w:jc w:val="center"/>
              <w:rPr>
                <w:rFonts w:ascii="Open Sans" w:eastAsia="Times New Roman" w:hAnsi="Open Sans" w:cs="Open Sans"/>
                <w:color w:val="000000"/>
                <w:sz w:val="24"/>
                <w:szCs w:val="24"/>
              </w:rPr>
            </w:pPr>
            <w:r w:rsidRPr="00726862">
              <w:rPr>
                <w:rFonts w:ascii="Open Sans" w:eastAsia="Times New Roman" w:hAnsi="Open Sans" w:cs="Open Sans"/>
                <w:b/>
                <w:bCs/>
                <w:color w:val="000000"/>
                <w:sz w:val="32"/>
                <w:szCs w:val="32"/>
                <w:shd w:val="clear" w:color="auto" w:fill="FFFFFF"/>
              </w:rPr>
              <w:t>FOR IMMEDIATE RELEASE:</w:t>
            </w:r>
          </w:p>
          <w:p w:rsidR="00A31530" w:rsidRPr="00726862" w:rsidRDefault="00A31530">
            <w:pPr>
              <w:shd w:val="clear" w:color="auto" w:fill="FFFFFF"/>
              <w:spacing w:after="0" w:line="240" w:lineRule="auto"/>
              <w:jc w:val="center"/>
              <w:rPr>
                <w:rFonts w:ascii="Open Sans" w:eastAsia="Times New Roman" w:hAnsi="Open Sans" w:cs="Open Sans"/>
                <w:color w:val="000000"/>
                <w:sz w:val="16"/>
                <w:szCs w:val="16"/>
              </w:rPr>
            </w:pPr>
            <w:r w:rsidRPr="00726862">
              <w:rPr>
                <w:rFonts w:ascii="Open Sans" w:eastAsia="Times New Roman" w:hAnsi="Open Sans" w:cs="Open Sans"/>
                <w:color w:val="000000"/>
                <w:sz w:val="16"/>
                <w:szCs w:val="16"/>
              </w:rPr>
              <w:t> </w:t>
            </w:r>
          </w:p>
          <w:p w:rsidR="00A31530" w:rsidRPr="00726862" w:rsidRDefault="003843B6" w:rsidP="00D6146D">
            <w:pPr>
              <w:shd w:val="clear" w:color="auto" w:fill="FFFFFF"/>
              <w:spacing w:after="0" w:line="240" w:lineRule="auto"/>
              <w:jc w:val="center"/>
              <w:rPr>
                <w:rFonts w:ascii="Open Sans" w:eastAsia="Times New Roman" w:hAnsi="Open Sans" w:cs="Open Sans"/>
                <w:i/>
                <w:iCs/>
                <w:color w:val="000000"/>
                <w:sz w:val="28"/>
                <w:szCs w:val="28"/>
                <w:shd w:val="clear" w:color="auto" w:fill="FFFFFF"/>
              </w:rPr>
            </w:pPr>
            <w:r>
              <w:rPr>
                <w:rFonts w:ascii="Open Sans" w:eastAsia="Times New Roman" w:hAnsi="Open Sans" w:cs="Open Sans"/>
                <w:i/>
                <w:iCs/>
                <w:color w:val="201F1E"/>
                <w:sz w:val="28"/>
                <w:szCs w:val="28"/>
                <w:shd w:val="clear" w:color="auto" w:fill="FFFFFF"/>
                <w:lang/>
              </w:rPr>
              <w:t>NeighborImpact offers COVID Rent Relief</w:t>
            </w:r>
            <w:r w:rsidR="00D6146D">
              <w:rPr>
                <w:rFonts w:ascii="Open Sans" w:eastAsia="Times New Roman" w:hAnsi="Open Sans" w:cs="Open Sans"/>
                <w:i/>
                <w:iCs/>
                <w:color w:val="201F1E"/>
                <w:sz w:val="28"/>
                <w:szCs w:val="28"/>
                <w:shd w:val="clear" w:color="auto" w:fill="FFFFFF"/>
                <w:lang/>
              </w:rPr>
              <w:t>programs</w:t>
            </w:r>
          </w:p>
        </w:tc>
      </w:tr>
    </w:tbl>
    <w:p w:rsidR="00A31530" w:rsidRPr="00726862" w:rsidRDefault="00A31530" w:rsidP="00A31530">
      <w:pPr>
        <w:spacing w:after="0" w:line="240" w:lineRule="auto"/>
        <w:rPr>
          <w:rFonts w:ascii="Open Sans" w:eastAsia="Times New Roman" w:hAnsi="Open Sans" w:cs="Open Sans"/>
          <w:vanish/>
          <w:sz w:val="24"/>
          <w:szCs w:val="24"/>
        </w:rPr>
      </w:pPr>
    </w:p>
    <w:tbl>
      <w:tblPr>
        <w:tblW w:w="5000" w:type="pct"/>
        <w:tblCellSpacing w:w="0" w:type="dxa"/>
        <w:shd w:val="clear" w:color="auto" w:fill="FFFFFF"/>
        <w:tblCellMar>
          <w:left w:w="0" w:type="dxa"/>
          <w:right w:w="0" w:type="dxa"/>
        </w:tblCellMar>
        <w:tblLook w:val="04A0"/>
      </w:tblPr>
      <w:tblGrid>
        <w:gridCol w:w="10824"/>
      </w:tblGrid>
      <w:tr w:rsidR="00A31530" w:rsidRPr="00726862" w:rsidTr="00A31530">
        <w:trPr>
          <w:tblCellSpacing w:w="0" w:type="dxa"/>
        </w:trPr>
        <w:tc>
          <w:tcPr>
            <w:tcW w:w="0" w:type="auto"/>
            <w:shd w:val="clear" w:color="auto" w:fill="FFFFFF"/>
            <w:tcMar>
              <w:top w:w="120" w:type="dxa"/>
              <w:left w:w="300" w:type="dxa"/>
              <w:bottom w:w="135" w:type="dxa"/>
              <w:right w:w="300" w:type="dxa"/>
            </w:tcMar>
          </w:tcPr>
          <w:p w:rsidR="003843B6" w:rsidRDefault="00A31530" w:rsidP="00A44D57">
            <w:pPr>
              <w:rPr>
                <w:rFonts w:ascii="Verdana" w:hAnsi="Verdana"/>
                <w:color w:val="666666"/>
                <w:sz w:val="21"/>
                <w:szCs w:val="21"/>
                <w:shd w:val="clear" w:color="auto" w:fill="FFFFFF"/>
              </w:rPr>
            </w:pPr>
            <w:r w:rsidRPr="00726862">
              <w:rPr>
                <w:rFonts w:ascii="Open Sans" w:hAnsi="Open Sans" w:cs="Open Sans"/>
                <w:b/>
                <w:bCs/>
                <w:color w:val="201F1E"/>
                <w:shd w:val="clear" w:color="auto" w:fill="FFFFFF"/>
                <w:lang/>
              </w:rPr>
              <w:t>Central Oregon</w:t>
            </w:r>
            <w:r w:rsidRPr="00726862">
              <w:rPr>
                <w:rFonts w:ascii="Open Sans" w:hAnsi="Open Sans" w:cs="Open Sans"/>
                <w:color w:val="201F1E"/>
                <w:shd w:val="clear" w:color="auto" w:fill="FFFFFF"/>
                <w:lang/>
              </w:rPr>
              <w:t>- </w:t>
            </w:r>
            <w:r w:rsidR="003843B6" w:rsidRPr="003843B6">
              <w:rPr>
                <w:rFonts w:ascii="Open Sans" w:eastAsia="Times New Roman" w:hAnsi="Open Sans" w:cs="Open Sans"/>
                <w:color w:val="333333"/>
                <w:sz w:val="24"/>
                <w:szCs w:val="24"/>
              </w:rPr>
              <w:t xml:space="preserve">NeighborImpact’s COVID Rent Relief program </w:t>
            </w:r>
            <w:r w:rsidR="005315C9">
              <w:rPr>
                <w:rFonts w:ascii="Open Sans" w:eastAsia="Times New Roman" w:hAnsi="Open Sans" w:cs="Open Sans"/>
                <w:color w:val="333333"/>
                <w:sz w:val="24"/>
                <w:szCs w:val="24"/>
              </w:rPr>
              <w:t>is</w:t>
            </w:r>
            <w:r w:rsidR="00EF3471">
              <w:rPr>
                <w:rFonts w:ascii="Open Sans" w:eastAsia="Times New Roman" w:hAnsi="Open Sans" w:cs="Open Sans"/>
                <w:color w:val="333333"/>
                <w:sz w:val="24"/>
                <w:szCs w:val="24"/>
              </w:rPr>
              <w:t xml:space="preserve"> support</w:t>
            </w:r>
            <w:r w:rsidR="005315C9">
              <w:rPr>
                <w:rFonts w:ascii="Open Sans" w:eastAsia="Times New Roman" w:hAnsi="Open Sans" w:cs="Open Sans"/>
                <w:color w:val="333333"/>
                <w:sz w:val="24"/>
                <w:szCs w:val="24"/>
              </w:rPr>
              <w:t>ing</w:t>
            </w:r>
            <w:r w:rsidR="00EF3471">
              <w:rPr>
                <w:rFonts w:ascii="Open Sans" w:eastAsia="Times New Roman" w:hAnsi="Open Sans" w:cs="Open Sans"/>
                <w:color w:val="333333"/>
                <w:sz w:val="24"/>
                <w:szCs w:val="24"/>
              </w:rPr>
              <w:t xml:space="preserve"> Central Oregonians</w:t>
            </w:r>
            <w:r w:rsidR="003843B6" w:rsidRPr="003843B6">
              <w:rPr>
                <w:rFonts w:ascii="Open Sans" w:eastAsia="Times New Roman" w:hAnsi="Open Sans" w:cs="Open Sans"/>
                <w:color w:val="333333"/>
                <w:sz w:val="24"/>
                <w:szCs w:val="24"/>
              </w:rPr>
              <w:t xml:space="preserve"> who cannot afford </w:t>
            </w:r>
            <w:r w:rsidR="00EF3471">
              <w:rPr>
                <w:rFonts w:ascii="Open Sans" w:eastAsia="Times New Roman" w:hAnsi="Open Sans" w:cs="Open Sans"/>
                <w:color w:val="333333"/>
                <w:sz w:val="24"/>
                <w:szCs w:val="24"/>
              </w:rPr>
              <w:t xml:space="preserve">rent </w:t>
            </w:r>
            <w:r w:rsidR="003843B6" w:rsidRPr="003843B6">
              <w:rPr>
                <w:rFonts w:ascii="Open Sans" w:eastAsia="Times New Roman" w:hAnsi="Open Sans" w:cs="Open Sans"/>
                <w:color w:val="333333"/>
                <w:sz w:val="24"/>
                <w:szCs w:val="24"/>
              </w:rPr>
              <w:t xml:space="preserve">to due to circumstances related to </w:t>
            </w:r>
            <w:r w:rsidR="003843B6">
              <w:rPr>
                <w:rFonts w:ascii="Open Sans" w:eastAsia="Times New Roman" w:hAnsi="Open Sans" w:cs="Open Sans"/>
                <w:color w:val="333333"/>
                <w:sz w:val="24"/>
                <w:szCs w:val="24"/>
              </w:rPr>
              <w:t>COVID-19</w:t>
            </w:r>
            <w:r w:rsidR="003843B6" w:rsidRPr="003843B6">
              <w:rPr>
                <w:rFonts w:ascii="Open Sans" w:eastAsia="Times New Roman" w:hAnsi="Open Sans" w:cs="Open Sans"/>
                <w:color w:val="333333"/>
                <w:sz w:val="24"/>
                <w:szCs w:val="24"/>
              </w:rPr>
              <w:t>.</w:t>
            </w:r>
            <w:r w:rsidR="003843B6">
              <w:rPr>
                <w:rFonts w:ascii="Verdana" w:hAnsi="Verdana"/>
                <w:color w:val="666666"/>
                <w:sz w:val="21"/>
                <w:szCs w:val="21"/>
                <w:shd w:val="clear" w:color="auto" w:fill="FFFFFF"/>
              </w:rPr>
              <w:t> </w:t>
            </w:r>
          </w:p>
          <w:p w:rsidR="003843B6" w:rsidRDefault="003843B6" w:rsidP="00A44D57">
            <w:pPr>
              <w:rPr>
                <w:rFonts w:ascii="Open Sans" w:eastAsia="Times New Roman" w:hAnsi="Open Sans" w:cs="Open Sans"/>
                <w:color w:val="333333"/>
                <w:sz w:val="24"/>
                <w:szCs w:val="24"/>
              </w:rPr>
            </w:pPr>
            <w:r w:rsidRPr="00300906">
              <w:rPr>
                <w:rFonts w:ascii="Open Sans" w:eastAsia="Times New Roman" w:hAnsi="Open Sans" w:cs="Open Sans"/>
                <w:color w:val="333333"/>
                <w:sz w:val="24"/>
                <w:szCs w:val="24"/>
              </w:rPr>
              <w:t xml:space="preserve">The coronavirus health crisis has had a huge economic impact on the nation. Individuals and families across the region have lost income and jobs as a result of the pandemic. While a moratorium on evictions has prevented homelessness for many, it has not eliminated or reduced the cost of rent, which </w:t>
            </w:r>
            <w:r w:rsidR="00EF3471">
              <w:rPr>
                <w:rFonts w:ascii="Open Sans" w:eastAsia="Times New Roman" w:hAnsi="Open Sans" w:cs="Open Sans"/>
                <w:color w:val="333333"/>
                <w:sz w:val="24"/>
                <w:szCs w:val="24"/>
              </w:rPr>
              <w:t>continues</w:t>
            </w:r>
            <w:r w:rsidRPr="00300906">
              <w:rPr>
                <w:rFonts w:ascii="Open Sans" w:eastAsia="Times New Roman" w:hAnsi="Open Sans" w:cs="Open Sans"/>
                <w:color w:val="333333"/>
                <w:sz w:val="24"/>
                <w:szCs w:val="24"/>
              </w:rPr>
              <w:t xml:space="preserve"> to accumulate each month. When the moratorium lifts, many families will be facing eviction without the funds to pay several months’ worth of </w:t>
            </w:r>
            <w:r w:rsidR="005315C9">
              <w:rPr>
                <w:rFonts w:ascii="Open Sans" w:eastAsia="Times New Roman" w:hAnsi="Open Sans" w:cs="Open Sans"/>
                <w:color w:val="333333"/>
                <w:sz w:val="24"/>
                <w:szCs w:val="24"/>
              </w:rPr>
              <w:t>past due</w:t>
            </w:r>
            <w:r w:rsidRPr="00300906">
              <w:rPr>
                <w:rFonts w:ascii="Open Sans" w:eastAsia="Times New Roman" w:hAnsi="Open Sans" w:cs="Open Sans"/>
                <w:color w:val="333333"/>
                <w:sz w:val="24"/>
                <w:szCs w:val="24"/>
              </w:rPr>
              <w:t xml:space="preserve"> rent </w:t>
            </w:r>
            <w:r w:rsidR="00EF3471">
              <w:rPr>
                <w:rFonts w:ascii="Open Sans" w:eastAsia="Times New Roman" w:hAnsi="Open Sans" w:cs="Open Sans"/>
                <w:color w:val="333333"/>
                <w:sz w:val="24"/>
                <w:szCs w:val="24"/>
              </w:rPr>
              <w:t>expenses</w:t>
            </w:r>
            <w:r w:rsidRPr="00300906">
              <w:rPr>
                <w:rFonts w:ascii="Open Sans" w:eastAsia="Times New Roman" w:hAnsi="Open Sans" w:cs="Open Sans"/>
                <w:color w:val="333333"/>
                <w:sz w:val="24"/>
                <w:szCs w:val="24"/>
              </w:rPr>
              <w:t xml:space="preserve">. </w:t>
            </w:r>
            <w:r w:rsidR="00EF3471">
              <w:rPr>
                <w:rFonts w:ascii="Open Sans" w:eastAsia="Times New Roman" w:hAnsi="Open Sans" w:cs="Open Sans"/>
                <w:color w:val="333333"/>
                <w:sz w:val="24"/>
                <w:szCs w:val="24"/>
              </w:rPr>
              <w:t>Through incredible investment by the Oregon Legislature’s Emergency Board and Oregon Housing and Community Services</w:t>
            </w:r>
            <w:r w:rsidR="00D6146D">
              <w:rPr>
                <w:rFonts w:ascii="Open Sans" w:eastAsia="Times New Roman" w:hAnsi="Open Sans" w:cs="Open Sans"/>
                <w:color w:val="333333"/>
                <w:sz w:val="24"/>
                <w:szCs w:val="24"/>
              </w:rPr>
              <w:t xml:space="preserve"> and federal CARES Act funding</w:t>
            </w:r>
            <w:r w:rsidR="00EF3471">
              <w:rPr>
                <w:rFonts w:ascii="Open Sans" w:eastAsia="Times New Roman" w:hAnsi="Open Sans" w:cs="Open Sans"/>
                <w:color w:val="333333"/>
                <w:sz w:val="24"/>
                <w:szCs w:val="24"/>
              </w:rPr>
              <w:t xml:space="preserve">, </w:t>
            </w:r>
            <w:r w:rsidRPr="00300906">
              <w:rPr>
                <w:rFonts w:ascii="Open Sans" w:eastAsia="Times New Roman" w:hAnsi="Open Sans" w:cs="Open Sans"/>
                <w:color w:val="333333"/>
                <w:sz w:val="24"/>
                <w:szCs w:val="24"/>
              </w:rPr>
              <w:t xml:space="preserve">NeighborImpact </w:t>
            </w:r>
            <w:r w:rsidR="00EF3471">
              <w:rPr>
                <w:rFonts w:ascii="Open Sans" w:eastAsia="Times New Roman" w:hAnsi="Open Sans" w:cs="Open Sans"/>
                <w:color w:val="333333"/>
                <w:sz w:val="24"/>
                <w:szCs w:val="24"/>
              </w:rPr>
              <w:t>is able to</w:t>
            </w:r>
            <w:r w:rsidR="005315C9">
              <w:rPr>
                <w:rFonts w:ascii="Open Sans" w:eastAsia="Times New Roman" w:hAnsi="Open Sans" w:cs="Open Sans"/>
                <w:color w:val="333333"/>
                <w:sz w:val="24"/>
                <w:szCs w:val="24"/>
              </w:rPr>
              <w:t xml:space="preserve"> help eliminatethe </w:t>
            </w:r>
            <w:r w:rsidR="00EF3471">
              <w:rPr>
                <w:rFonts w:ascii="Open Sans" w:eastAsia="Times New Roman" w:hAnsi="Open Sans" w:cs="Open Sans"/>
                <w:color w:val="333333"/>
                <w:sz w:val="24"/>
                <w:szCs w:val="24"/>
              </w:rPr>
              <w:t xml:space="preserve">financial burden and stress </w:t>
            </w:r>
            <w:r w:rsidR="005315C9">
              <w:rPr>
                <w:rFonts w:ascii="Open Sans" w:eastAsia="Times New Roman" w:hAnsi="Open Sans" w:cs="Open Sans"/>
                <w:color w:val="333333"/>
                <w:sz w:val="24"/>
                <w:szCs w:val="24"/>
              </w:rPr>
              <w:t>with these rental assistance funds</w:t>
            </w:r>
            <w:r w:rsidRPr="00300906">
              <w:rPr>
                <w:rFonts w:ascii="Open Sans" w:eastAsia="Times New Roman" w:hAnsi="Open Sans" w:cs="Open Sans"/>
                <w:color w:val="333333"/>
                <w:sz w:val="24"/>
                <w:szCs w:val="24"/>
              </w:rPr>
              <w:t>.</w:t>
            </w:r>
          </w:p>
          <w:p w:rsidR="00300906" w:rsidRDefault="00300906" w:rsidP="00300906">
            <w:pPr>
              <w:shd w:val="clear" w:color="auto" w:fill="FFFFFF"/>
              <w:spacing w:before="100" w:beforeAutospacing="1" w:after="100" w:afterAutospacing="1" w:line="240" w:lineRule="auto"/>
              <w:rPr>
                <w:rFonts w:ascii="Open Sans" w:eastAsia="Times New Roman" w:hAnsi="Open Sans" w:cs="Open Sans"/>
                <w:color w:val="333333"/>
                <w:sz w:val="24"/>
                <w:szCs w:val="24"/>
              </w:rPr>
            </w:pPr>
            <w:r w:rsidRPr="00300906">
              <w:rPr>
                <w:rFonts w:ascii="Open Sans" w:eastAsia="Times New Roman" w:hAnsi="Open Sans" w:cs="Open Sans"/>
                <w:color w:val="333333"/>
                <w:sz w:val="24"/>
                <w:szCs w:val="24"/>
              </w:rPr>
              <w:t>To be eligible to r</w:t>
            </w:r>
            <w:r w:rsidR="00D6146D">
              <w:rPr>
                <w:rFonts w:ascii="Open Sans" w:eastAsia="Times New Roman" w:hAnsi="Open Sans" w:cs="Open Sans"/>
                <w:color w:val="333333"/>
                <w:sz w:val="24"/>
                <w:szCs w:val="24"/>
              </w:rPr>
              <w:t>eceive funds, households must r</w:t>
            </w:r>
            <w:r w:rsidRPr="00300906">
              <w:rPr>
                <w:rFonts w:ascii="Open Sans" w:eastAsia="Times New Roman" w:hAnsi="Open Sans" w:cs="Open Sans"/>
                <w:color w:val="333333"/>
                <w:sz w:val="24"/>
                <w:szCs w:val="24"/>
              </w:rPr>
              <w:t>eside in Crook, Deschutes and Jefferson counties or the Confederated Tribes of Warm Springs</w:t>
            </w:r>
            <w:r w:rsidR="00D6146D">
              <w:rPr>
                <w:rFonts w:ascii="Open Sans" w:eastAsia="Times New Roman" w:hAnsi="Open Sans" w:cs="Open Sans"/>
                <w:color w:val="333333"/>
                <w:sz w:val="24"/>
                <w:szCs w:val="24"/>
              </w:rPr>
              <w:t>-</w:t>
            </w:r>
            <w:r w:rsidR="00B96B24">
              <w:rPr>
                <w:rFonts w:ascii="Open Sans" w:eastAsia="Times New Roman" w:hAnsi="Open Sans" w:cs="Open Sans"/>
                <w:color w:val="333333"/>
                <w:sz w:val="24"/>
                <w:szCs w:val="24"/>
              </w:rPr>
              <w:t xml:space="preserve">AND- have income at or </w:t>
            </w:r>
            <w:r w:rsidR="00B96B24" w:rsidRPr="002A01ED">
              <w:rPr>
                <w:rFonts w:ascii="Open Sans" w:eastAsia="Times New Roman" w:hAnsi="Open Sans" w:cs="Open Sans"/>
                <w:color w:val="333333"/>
                <w:sz w:val="24"/>
                <w:szCs w:val="24"/>
              </w:rPr>
              <w:t>below 8</w:t>
            </w:r>
            <w:r w:rsidRPr="002A01ED">
              <w:rPr>
                <w:rFonts w:ascii="Open Sans" w:eastAsia="Times New Roman" w:hAnsi="Open Sans" w:cs="Open Sans"/>
                <w:color w:val="333333"/>
                <w:sz w:val="24"/>
                <w:szCs w:val="24"/>
              </w:rPr>
              <w:t xml:space="preserve">0% Area Median Income as defined by their county </w:t>
            </w:r>
            <w:r w:rsidR="00D6146D">
              <w:rPr>
                <w:rFonts w:ascii="Open Sans" w:eastAsia="Times New Roman" w:hAnsi="Open Sans" w:cs="Open Sans"/>
                <w:color w:val="333333"/>
                <w:sz w:val="24"/>
                <w:szCs w:val="24"/>
              </w:rPr>
              <w:t>-</w:t>
            </w:r>
            <w:r w:rsidRPr="002A01ED">
              <w:rPr>
                <w:rFonts w:ascii="Open Sans" w:eastAsia="Times New Roman" w:hAnsi="Open Sans" w:cs="Open Sans"/>
                <w:color w:val="333333"/>
                <w:sz w:val="24"/>
                <w:szCs w:val="24"/>
              </w:rPr>
              <w:t xml:space="preserve">AND- have lost a job or income due to COVID-19 </w:t>
            </w:r>
            <w:r w:rsidR="00D6146D">
              <w:rPr>
                <w:rFonts w:ascii="Open Sans" w:eastAsia="Times New Roman" w:hAnsi="Open Sans" w:cs="Open Sans"/>
                <w:color w:val="333333"/>
                <w:sz w:val="24"/>
                <w:szCs w:val="24"/>
              </w:rPr>
              <w:t>-</w:t>
            </w:r>
            <w:r w:rsidRPr="002A01ED">
              <w:rPr>
                <w:rFonts w:ascii="Open Sans" w:eastAsia="Times New Roman" w:hAnsi="Open Sans" w:cs="Open Sans"/>
                <w:color w:val="333333"/>
                <w:sz w:val="24"/>
                <w:szCs w:val="24"/>
              </w:rPr>
              <w:t xml:space="preserve">OR- have compromised health status, elevated risk of infection or vulnerability preventing them from </w:t>
            </w:r>
            <w:r w:rsidR="00B96B24" w:rsidRPr="002A01ED">
              <w:rPr>
                <w:rFonts w:ascii="Open Sans" w:eastAsia="Times New Roman" w:hAnsi="Open Sans" w:cs="Open Sans"/>
                <w:color w:val="333333"/>
                <w:sz w:val="24"/>
                <w:szCs w:val="24"/>
              </w:rPr>
              <w:t xml:space="preserve">regaining financial stability </w:t>
            </w:r>
            <w:r w:rsidRPr="002A01ED">
              <w:rPr>
                <w:rFonts w:ascii="Open Sans" w:eastAsia="Times New Roman" w:hAnsi="Open Sans" w:cs="Open Sans"/>
                <w:color w:val="333333"/>
                <w:sz w:val="24"/>
                <w:szCs w:val="24"/>
              </w:rPr>
              <w:t>due to COVID-19.</w:t>
            </w:r>
          </w:p>
          <w:p w:rsidR="00505681" w:rsidRPr="00505681" w:rsidRDefault="00505681" w:rsidP="00505681">
            <w:pPr>
              <w:shd w:val="clear" w:color="auto" w:fill="FFFFFF"/>
              <w:rPr>
                <w:rFonts w:ascii="Open Sans" w:hAnsi="Open Sans" w:cs="Open Sans"/>
                <w:color w:val="000000"/>
              </w:rPr>
            </w:pPr>
            <w:r w:rsidRPr="00505681">
              <w:rPr>
                <w:rFonts w:ascii="Open Sans" w:hAnsi="Open Sans" w:cs="Open Sans"/>
                <w:color w:val="000000"/>
              </w:rPr>
              <w:t>80% Area Median Income per county (income before taxes):</w:t>
            </w:r>
          </w:p>
          <w:tbl>
            <w:tblPr>
              <w:tblW w:w="6709" w:type="dxa"/>
              <w:jc w:val="center"/>
              <w:tblCellMar>
                <w:left w:w="0" w:type="dxa"/>
                <w:right w:w="0" w:type="dxa"/>
              </w:tblCellMar>
              <w:tblLook w:val="04A0"/>
            </w:tblPr>
            <w:tblGrid>
              <w:gridCol w:w="1048"/>
              <w:gridCol w:w="789"/>
              <w:gridCol w:w="789"/>
              <w:gridCol w:w="789"/>
              <w:gridCol w:w="789"/>
              <w:gridCol w:w="789"/>
              <w:gridCol w:w="789"/>
              <w:gridCol w:w="789"/>
              <w:gridCol w:w="789"/>
            </w:tblGrid>
            <w:tr w:rsidR="00505681" w:rsidRPr="00505681" w:rsidTr="00505681">
              <w:trPr>
                <w:trHeight w:val="350"/>
                <w:jc w:val="center"/>
              </w:trPr>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 </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1 Person</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2 Person</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3 Person</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4 Person</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5 Person</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6 Person</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 xml:space="preserve">7 </w:t>
                  </w:r>
                  <w:bookmarkStart w:id="0" w:name="_GoBack"/>
                  <w:bookmarkEnd w:id="0"/>
                  <w:r w:rsidRPr="00505681">
                    <w:rPr>
                      <w:rFonts w:ascii="Open Sans" w:hAnsi="Open Sans" w:cs="Open Sans"/>
                      <w:b/>
                      <w:bCs/>
                      <w:sz w:val="16"/>
                      <w:szCs w:val="14"/>
                    </w:rPr>
                    <w:t>Person</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8 Person</w:t>
                  </w:r>
                </w:p>
              </w:tc>
            </w:tr>
            <w:tr w:rsidR="00505681" w:rsidRPr="00505681" w:rsidTr="00505681">
              <w:trPr>
                <w:trHeight w:val="310"/>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Crook County</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$34,400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$39,300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$44,200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$49,100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$53,050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$57,000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$60,900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$64,850</w:t>
                  </w:r>
                </w:p>
              </w:tc>
            </w:tr>
            <w:tr w:rsidR="00505681" w:rsidRPr="00505681" w:rsidTr="00505681">
              <w:trPr>
                <w:trHeight w:val="325"/>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Deschutes County</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$42,950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$49,050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$55,200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$61,300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$66,250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$71,150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$76,050</w:t>
                  </w:r>
                </w:p>
              </w:tc>
              <w:tc>
                <w:tcPr>
                  <w:tcW w:w="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$80,950</w:t>
                  </w:r>
                </w:p>
              </w:tc>
            </w:tr>
            <w:tr w:rsidR="00505681" w:rsidRPr="00505681" w:rsidTr="00505681">
              <w:trPr>
                <w:trHeight w:val="340"/>
                <w:jc w:val="center"/>
              </w:trPr>
              <w:tc>
                <w:tcPr>
                  <w:tcW w:w="92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Jefferson County</w:t>
                  </w:r>
                </w:p>
              </w:tc>
              <w:tc>
                <w:tcPr>
                  <w:tcW w:w="72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$34,400</w:t>
                  </w:r>
                </w:p>
              </w:tc>
              <w:tc>
                <w:tcPr>
                  <w:tcW w:w="72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$39,300</w:t>
                  </w:r>
                </w:p>
              </w:tc>
              <w:tc>
                <w:tcPr>
                  <w:tcW w:w="72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$44,200</w:t>
                  </w:r>
                </w:p>
              </w:tc>
              <w:tc>
                <w:tcPr>
                  <w:tcW w:w="72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$49,100</w:t>
                  </w:r>
                </w:p>
              </w:tc>
              <w:tc>
                <w:tcPr>
                  <w:tcW w:w="72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$53,050</w:t>
                  </w:r>
                </w:p>
              </w:tc>
              <w:tc>
                <w:tcPr>
                  <w:tcW w:w="72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$57,000</w:t>
                  </w:r>
                </w:p>
              </w:tc>
              <w:tc>
                <w:tcPr>
                  <w:tcW w:w="72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$60,900</w:t>
                  </w:r>
                </w:p>
              </w:tc>
              <w:tc>
                <w:tcPr>
                  <w:tcW w:w="72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$64,850</w:t>
                  </w:r>
                </w:p>
              </w:tc>
            </w:tr>
            <w:tr w:rsidR="00505681" w:rsidRPr="00505681" w:rsidTr="00505681">
              <w:trPr>
                <w:trHeight w:val="340"/>
                <w:jc w:val="center"/>
              </w:trPr>
              <w:tc>
                <w:tcPr>
                  <w:tcW w:w="92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05681" w:rsidRPr="00505681" w:rsidRDefault="00505681" w:rsidP="00505681">
                  <w:pPr>
                    <w:jc w:val="center"/>
                    <w:rPr>
                      <w:rFonts w:ascii="Open Sans" w:hAnsi="Open Sans" w:cs="Open Sans"/>
                      <w:sz w:val="16"/>
                    </w:rPr>
                  </w:pPr>
                  <w:r w:rsidRPr="00505681">
                    <w:rPr>
                      <w:rFonts w:ascii="Open Sans" w:hAnsi="Open Sans" w:cs="Open Sans"/>
                      <w:b/>
                      <w:bCs/>
                      <w:sz w:val="16"/>
                      <w:szCs w:val="14"/>
                    </w:rPr>
                    <w:t>Warm Springs</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$34,400</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$39,300</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$44,200</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$49,100</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$53,050</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$57,000</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$60,900</w:t>
                  </w:r>
                </w:p>
              </w:tc>
              <w:tc>
                <w:tcPr>
                  <w:tcW w:w="7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05681" w:rsidRPr="00505681" w:rsidRDefault="00505681" w:rsidP="00505681">
                  <w:pPr>
                    <w:jc w:val="center"/>
                    <w:rPr>
                      <w:rFonts w:ascii="Open Sans" w:hAnsi="Open Sans" w:cs="Open Sans"/>
                      <w:sz w:val="16"/>
                    </w:rPr>
                  </w:pPr>
                  <w:r w:rsidRPr="00505681">
                    <w:rPr>
                      <w:rFonts w:ascii="Open Sans" w:hAnsi="Open Sans" w:cs="Open Sans"/>
                      <w:sz w:val="16"/>
                      <w:szCs w:val="14"/>
                    </w:rPr>
                    <w:t>$64,850</w:t>
                  </w:r>
                </w:p>
              </w:tc>
            </w:tr>
          </w:tbl>
          <w:p w:rsidR="00505681" w:rsidRDefault="00505681" w:rsidP="00300906">
            <w:pPr>
              <w:shd w:val="clear" w:color="auto" w:fill="FFFFFF"/>
              <w:spacing w:before="100" w:beforeAutospacing="1" w:after="100" w:afterAutospacing="1" w:line="240" w:lineRule="auto"/>
              <w:rPr>
                <w:rFonts w:ascii="Open Sans" w:eastAsia="Times New Roman" w:hAnsi="Open Sans" w:cs="Open Sans"/>
                <w:color w:val="333333"/>
                <w:sz w:val="24"/>
                <w:szCs w:val="24"/>
              </w:rPr>
            </w:pPr>
          </w:p>
          <w:p w:rsidR="00300906" w:rsidRDefault="00300906" w:rsidP="00300906">
            <w:pPr>
              <w:shd w:val="clear" w:color="auto" w:fill="FFFFFF"/>
              <w:spacing w:before="100" w:beforeAutospacing="1" w:after="100" w:afterAutospacing="1" w:line="240" w:lineRule="auto"/>
              <w:rPr>
                <w:rFonts w:ascii="Open Sans" w:eastAsia="Times New Roman" w:hAnsi="Open Sans" w:cs="Open Sans"/>
                <w:color w:val="333333"/>
                <w:sz w:val="24"/>
                <w:szCs w:val="24"/>
              </w:rPr>
            </w:pPr>
            <w:r>
              <w:rPr>
                <w:rFonts w:ascii="Open Sans" w:eastAsia="Times New Roman" w:hAnsi="Open Sans" w:cs="Open Sans"/>
                <w:color w:val="333333"/>
                <w:sz w:val="24"/>
                <w:szCs w:val="24"/>
              </w:rPr>
              <w:t xml:space="preserve">NeighborImpact encourages anyone who </w:t>
            </w:r>
            <w:r w:rsidR="00EF3471">
              <w:rPr>
                <w:rFonts w:ascii="Open Sans" w:eastAsia="Times New Roman" w:hAnsi="Open Sans" w:cs="Open Sans"/>
                <w:color w:val="333333"/>
                <w:sz w:val="24"/>
                <w:szCs w:val="24"/>
              </w:rPr>
              <w:t>needs help paying</w:t>
            </w:r>
            <w:r w:rsidR="00D6146D">
              <w:rPr>
                <w:rFonts w:ascii="Open Sans" w:eastAsia="Times New Roman" w:hAnsi="Open Sans" w:cs="Open Sans"/>
                <w:color w:val="333333"/>
                <w:sz w:val="24"/>
                <w:szCs w:val="24"/>
              </w:rPr>
              <w:t xml:space="preserve"> back</w:t>
            </w:r>
            <w:r w:rsidR="00EF3471">
              <w:rPr>
                <w:rFonts w:ascii="Open Sans" w:eastAsia="Times New Roman" w:hAnsi="Open Sans" w:cs="Open Sans"/>
                <w:color w:val="333333"/>
                <w:sz w:val="24"/>
                <w:szCs w:val="24"/>
              </w:rPr>
              <w:t xml:space="preserve"> rent</w:t>
            </w:r>
            <w:r w:rsidR="00D6146D">
              <w:rPr>
                <w:rFonts w:ascii="Open Sans" w:eastAsia="Times New Roman" w:hAnsi="Open Sans" w:cs="Open Sans"/>
                <w:color w:val="333333"/>
                <w:sz w:val="24"/>
                <w:szCs w:val="24"/>
              </w:rPr>
              <w:t xml:space="preserve"> or rent going forward or both</w:t>
            </w:r>
            <w:r>
              <w:rPr>
                <w:rFonts w:ascii="Open Sans" w:eastAsia="Times New Roman" w:hAnsi="Open Sans" w:cs="Open Sans"/>
                <w:color w:val="333333"/>
                <w:sz w:val="24"/>
                <w:szCs w:val="24"/>
              </w:rPr>
              <w:t xml:space="preserve"> to apply right away—</w:t>
            </w:r>
            <w:r w:rsidR="00D6146D">
              <w:rPr>
                <w:rFonts w:ascii="Open Sans" w:eastAsia="Times New Roman" w:hAnsi="Open Sans" w:cs="Open Sans"/>
                <w:color w:val="333333"/>
                <w:sz w:val="24"/>
                <w:szCs w:val="24"/>
              </w:rPr>
              <w:t>even if you think that you may not qualify</w:t>
            </w:r>
            <w:r w:rsidR="00E358BC">
              <w:rPr>
                <w:rFonts w:ascii="Open Sans" w:eastAsia="Times New Roman" w:hAnsi="Open Sans" w:cs="Open Sans"/>
                <w:color w:val="333333"/>
                <w:sz w:val="24"/>
                <w:szCs w:val="24"/>
              </w:rPr>
              <w:t xml:space="preserve">. </w:t>
            </w:r>
            <w:r>
              <w:rPr>
                <w:rFonts w:ascii="Open Sans" w:eastAsia="Times New Roman" w:hAnsi="Open Sans" w:cs="Open Sans"/>
                <w:color w:val="333333"/>
                <w:sz w:val="24"/>
                <w:szCs w:val="24"/>
              </w:rPr>
              <w:t>Funds</w:t>
            </w:r>
            <w:r w:rsidR="00C23DA5">
              <w:rPr>
                <w:rFonts w:ascii="Open Sans" w:eastAsia="Times New Roman" w:hAnsi="Open Sans" w:cs="Open Sans"/>
                <w:color w:val="333333"/>
                <w:sz w:val="24"/>
                <w:szCs w:val="24"/>
              </w:rPr>
              <w:t xml:space="preserve"> awarded</w:t>
            </w:r>
            <w:r>
              <w:rPr>
                <w:rFonts w:ascii="Open Sans" w:eastAsia="Times New Roman" w:hAnsi="Open Sans" w:cs="Open Sans"/>
                <w:color w:val="333333"/>
                <w:sz w:val="24"/>
                <w:szCs w:val="24"/>
              </w:rPr>
              <w:t xml:space="preserve"> will be paid </w:t>
            </w:r>
            <w:r w:rsidR="00D6146D">
              <w:rPr>
                <w:rFonts w:ascii="Open Sans" w:eastAsia="Times New Roman" w:hAnsi="Open Sans" w:cs="Open Sans"/>
                <w:color w:val="333333"/>
                <w:sz w:val="24"/>
                <w:szCs w:val="24"/>
              </w:rPr>
              <w:t xml:space="preserve">directly </w:t>
            </w:r>
            <w:r>
              <w:rPr>
                <w:rFonts w:ascii="Open Sans" w:eastAsia="Times New Roman" w:hAnsi="Open Sans" w:cs="Open Sans"/>
                <w:color w:val="333333"/>
                <w:sz w:val="24"/>
                <w:szCs w:val="24"/>
              </w:rPr>
              <w:t>to the landlord or property manager.</w:t>
            </w:r>
            <w:r w:rsidR="00D6146D">
              <w:rPr>
                <w:rFonts w:ascii="Open Sans" w:eastAsia="Times New Roman" w:hAnsi="Open Sans" w:cs="Open Sans"/>
                <w:color w:val="333333"/>
                <w:sz w:val="24"/>
                <w:szCs w:val="24"/>
              </w:rPr>
              <w:t xml:space="preserve"> Citizenship is not required to receive help; </w:t>
            </w:r>
            <w:r w:rsidR="00D6146D">
              <w:rPr>
                <w:rFonts w:ascii="Open Sans" w:eastAsia="Times New Roman" w:hAnsi="Open Sans" w:cs="Open Sans"/>
                <w:color w:val="333333"/>
                <w:sz w:val="24"/>
                <w:szCs w:val="24"/>
              </w:rPr>
              <w:lastRenderedPageBreak/>
              <w:t>these funds will not create a public charge determination.</w:t>
            </w:r>
          </w:p>
          <w:p w:rsidR="00C23DA5" w:rsidRDefault="00C23DA5" w:rsidP="00300906">
            <w:pPr>
              <w:shd w:val="clear" w:color="auto" w:fill="FFFFFF"/>
              <w:spacing w:before="100" w:beforeAutospacing="1" w:after="100" w:afterAutospacing="1" w:line="240" w:lineRule="auto"/>
              <w:rPr>
                <w:rFonts w:ascii="Open Sans" w:eastAsia="Times New Roman" w:hAnsi="Open Sans" w:cs="Open Sans"/>
                <w:color w:val="333333"/>
                <w:sz w:val="24"/>
                <w:szCs w:val="24"/>
              </w:rPr>
            </w:pPr>
            <w:r>
              <w:rPr>
                <w:rFonts w:ascii="Open Sans" w:eastAsia="Times New Roman" w:hAnsi="Open Sans" w:cs="Open Sans"/>
                <w:color w:val="333333"/>
                <w:sz w:val="24"/>
                <w:szCs w:val="24"/>
              </w:rPr>
              <w:t>This program is one of many ways that NeighborImpact continues to support people and strengthen communities.</w:t>
            </w:r>
          </w:p>
          <w:p w:rsidR="00C23DA5" w:rsidRPr="00300906" w:rsidRDefault="00C23DA5" w:rsidP="00300906">
            <w:pPr>
              <w:shd w:val="clear" w:color="auto" w:fill="FFFFFF"/>
              <w:spacing w:before="100" w:beforeAutospacing="1" w:after="100" w:afterAutospacing="1" w:line="240" w:lineRule="auto"/>
              <w:rPr>
                <w:rFonts w:ascii="Open Sans" w:eastAsia="Times New Roman" w:hAnsi="Open Sans" w:cs="Open Sans"/>
                <w:color w:val="333333"/>
                <w:sz w:val="24"/>
                <w:szCs w:val="24"/>
              </w:rPr>
            </w:pPr>
            <w:r>
              <w:rPr>
                <w:rFonts w:ascii="Open Sans" w:eastAsia="Times New Roman" w:hAnsi="Open Sans" w:cs="Open Sans"/>
                <w:color w:val="333333"/>
                <w:sz w:val="24"/>
                <w:szCs w:val="24"/>
              </w:rPr>
              <w:t xml:space="preserve">For more information or to apply for COVID Rent Relief, visit </w:t>
            </w:r>
            <w:hyperlink r:id="rId7" w:history="1">
              <w:r w:rsidRPr="00C23DA5">
                <w:rPr>
                  <w:rStyle w:val="Hyperlink"/>
                  <w:rFonts w:ascii="Open Sans" w:eastAsia="Times New Roman" w:hAnsi="Open Sans" w:cs="Open Sans"/>
                  <w:i/>
                  <w:sz w:val="24"/>
                  <w:szCs w:val="24"/>
                  <w:shd w:val="clear" w:color="auto" w:fill="FFFFFF"/>
                  <w:lang/>
                </w:rPr>
                <w:t>https://www.neighborimpact.org/covid-rent-relief/</w:t>
              </w:r>
            </w:hyperlink>
            <w:r w:rsidRPr="00C23DA5">
              <w:rPr>
                <w:rStyle w:val="Hyperlink"/>
                <w:rFonts w:ascii="Open Sans" w:eastAsia="Times New Roman" w:hAnsi="Open Sans" w:cs="Open Sans"/>
                <w:i/>
                <w:sz w:val="24"/>
                <w:szCs w:val="24"/>
                <w:shd w:val="clear" w:color="auto" w:fill="FFFFFF"/>
                <w:lang/>
              </w:rPr>
              <w:t>.</w:t>
            </w:r>
          </w:p>
          <w:p w:rsidR="00A31530" w:rsidRPr="00726862" w:rsidRDefault="00A31530" w:rsidP="00A44D57">
            <w:pPr>
              <w:rPr>
                <w:rFonts w:ascii="Open Sans" w:eastAsia="Times New Roman" w:hAnsi="Open Sans" w:cs="Open Sans"/>
                <w:color w:val="201F1E"/>
                <w:sz w:val="24"/>
                <w:szCs w:val="24"/>
                <w:shd w:val="clear" w:color="auto" w:fill="FFFFFF"/>
                <w:lang/>
              </w:rPr>
            </w:pPr>
            <w:r w:rsidRPr="00726862">
              <w:rPr>
                <w:rFonts w:ascii="Open Sans" w:eastAsia="Times New Roman" w:hAnsi="Open Sans" w:cs="Open Sans"/>
                <w:i/>
                <w:color w:val="201F1E"/>
                <w:sz w:val="24"/>
                <w:szCs w:val="24"/>
                <w:shd w:val="clear" w:color="auto" w:fill="FFFFFF"/>
                <w:lang/>
              </w:rPr>
              <w:t>As an essential business providing essential services to disadvantaged individuals in Central Oregon, NeighborImpact will continue to serve all three counties and the Confederated Tribes of Warm Springs. Those needing assistance may access services via telephone and online or in person in Bend, Redmond and Madras. </w:t>
            </w:r>
          </w:p>
          <w:p w:rsidR="00A31530" w:rsidRPr="00726862" w:rsidRDefault="00A31530">
            <w:pPr>
              <w:shd w:val="clear" w:color="auto" w:fill="FFFFFF"/>
              <w:spacing w:after="0" w:line="240" w:lineRule="auto"/>
              <w:rPr>
                <w:rFonts w:ascii="Open Sans" w:eastAsia="Times New Roman" w:hAnsi="Open Sans" w:cs="Open Sans"/>
                <w:i/>
                <w:color w:val="201F1E"/>
                <w:sz w:val="24"/>
                <w:szCs w:val="24"/>
                <w:shd w:val="clear" w:color="auto" w:fill="FFFFFF"/>
                <w:lang/>
              </w:rPr>
            </w:pPr>
            <w:r w:rsidRPr="00726862">
              <w:rPr>
                <w:rFonts w:ascii="Open Sans" w:eastAsia="Times New Roman" w:hAnsi="Open Sans" w:cs="Open Sans"/>
                <w:i/>
                <w:color w:val="201F1E"/>
                <w:sz w:val="24"/>
                <w:szCs w:val="24"/>
                <w:shd w:val="clear" w:color="auto" w:fill="FFFFFF"/>
                <w:lang/>
              </w:rPr>
              <w:t>For updates on NeighborImpact's response to COVID-19, visit: </w:t>
            </w:r>
            <w:hyperlink r:id="rId8" w:tgtFrame="_blank" w:history="1">
              <w:r w:rsidRPr="00726862">
                <w:rPr>
                  <w:rStyle w:val="Hyperlink"/>
                  <w:rFonts w:ascii="Open Sans" w:eastAsia="Times New Roman" w:hAnsi="Open Sans" w:cs="Open Sans"/>
                  <w:i/>
                  <w:sz w:val="24"/>
                  <w:szCs w:val="24"/>
                  <w:shd w:val="clear" w:color="auto" w:fill="FFFFFF"/>
                  <w:lang/>
                </w:rPr>
                <w:t>https://www.neighborimpact.org/coronavirus-response/</w:t>
              </w:r>
            </w:hyperlink>
            <w:r w:rsidRPr="00726862">
              <w:rPr>
                <w:rFonts w:ascii="Open Sans" w:eastAsia="Times New Roman" w:hAnsi="Open Sans" w:cs="Open Sans"/>
                <w:i/>
                <w:color w:val="201F1E"/>
                <w:sz w:val="24"/>
                <w:szCs w:val="24"/>
                <w:shd w:val="clear" w:color="auto" w:fill="FFFFFF"/>
                <w:lang/>
              </w:rPr>
              <w:t>.</w:t>
            </w:r>
          </w:p>
          <w:p w:rsidR="00A31530" w:rsidRPr="00726862" w:rsidRDefault="00A31530">
            <w:pPr>
              <w:spacing w:after="0" w:line="240" w:lineRule="auto"/>
              <w:rPr>
                <w:rFonts w:ascii="Open Sans" w:eastAsia="Times New Roman" w:hAnsi="Open Sans" w:cs="Open Sans"/>
                <w:color w:val="333333"/>
                <w:sz w:val="24"/>
                <w:szCs w:val="24"/>
              </w:rPr>
            </w:pPr>
          </w:p>
          <w:p w:rsidR="00A31530" w:rsidRPr="00810015" w:rsidRDefault="00A31530" w:rsidP="00810015">
            <w:pPr>
              <w:spacing w:after="0" w:line="240" w:lineRule="auto"/>
              <w:rPr>
                <w:rFonts w:ascii="Open Sans" w:eastAsia="Times New Roman" w:hAnsi="Open Sans" w:cs="Open Sans"/>
                <w:color w:val="333333"/>
                <w:sz w:val="24"/>
                <w:szCs w:val="24"/>
              </w:rPr>
            </w:pPr>
            <w:r w:rsidRPr="00726862">
              <w:rPr>
                <w:rFonts w:ascii="Open Sans" w:eastAsia="Times New Roman" w:hAnsi="Open Sans" w:cs="Open Sans"/>
                <w:b/>
                <w:bCs/>
                <w:color w:val="333333"/>
                <w:sz w:val="24"/>
                <w:szCs w:val="24"/>
              </w:rPr>
              <w:t>About NeighborImpact:</w:t>
            </w:r>
            <w:r w:rsidRPr="00726862">
              <w:rPr>
                <w:rFonts w:ascii="Open Sans" w:eastAsia="Times New Roman" w:hAnsi="Open Sans" w:cs="Open Sans"/>
                <w:color w:val="333333"/>
                <w:sz w:val="24"/>
                <w:szCs w:val="24"/>
              </w:rPr>
              <w:t> NeighborImpact is a private non-profit governed by a board of directors drawn from across the community.  Since 1985, NeighborImpact has led the region in developing solutions and bringing resources to Crook, Deschutes and Jefferson counties and the Confederated Tribes of Warm Springs. We help meet the basic needs of Central Oregonians, build economic security and create a community where everyone thrives. NeighborImpact receives federal, state and local grants, foundation grants and donations from individuals and businesses in our community. To learn more about NeighborImpact please visit www.neighborimpact.org. </w:t>
            </w:r>
          </w:p>
        </w:tc>
      </w:tr>
    </w:tbl>
    <w:p w:rsidR="001D4185" w:rsidRPr="00726862" w:rsidRDefault="0071114D">
      <w:pPr>
        <w:rPr>
          <w:rFonts w:ascii="Open Sans" w:hAnsi="Open Sans" w:cs="Open Sans"/>
          <w:sz w:val="24"/>
          <w:szCs w:val="24"/>
        </w:rPr>
      </w:pPr>
    </w:p>
    <w:sectPr w:rsidR="001D4185" w:rsidRPr="00726862" w:rsidSect="00810015">
      <w:head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14D" w:rsidRDefault="0071114D" w:rsidP="00810015">
      <w:pPr>
        <w:spacing w:after="0" w:line="240" w:lineRule="auto"/>
      </w:pPr>
      <w:r>
        <w:separator/>
      </w:r>
    </w:p>
  </w:endnote>
  <w:endnote w:type="continuationSeparator" w:id="1">
    <w:p w:rsidR="0071114D" w:rsidRDefault="0071114D" w:rsidP="00810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14D" w:rsidRDefault="0071114D" w:rsidP="00810015">
      <w:pPr>
        <w:spacing w:after="0" w:line="240" w:lineRule="auto"/>
      </w:pPr>
      <w:r>
        <w:separator/>
      </w:r>
    </w:p>
  </w:footnote>
  <w:footnote w:type="continuationSeparator" w:id="1">
    <w:p w:rsidR="0071114D" w:rsidRDefault="0071114D" w:rsidP="00810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15" w:rsidRDefault="004F3DC5" w:rsidP="00810015">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80.25pt">
          <v:imagedata r:id="rId1" o:title="Transparent_Vertical_no tagline"/>
        </v:shape>
      </w:pict>
    </w:r>
  </w:p>
  <w:p w:rsidR="00810015" w:rsidRDefault="00810015" w:rsidP="008100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BC4"/>
    <w:multiLevelType w:val="hybridMultilevel"/>
    <w:tmpl w:val="3706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7DF8"/>
    <w:multiLevelType w:val="multilevel"/>
    <w:tmpl w:val="E9AA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3645D"/>
    <w:multiLevelType w:val="hybridMultilevel"/>
    <w:tmpl w:val="156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11266"/>
  </w:hdrShapeDefaults>
  <w:footnotePr>
    <w:footnote w:id="0"/>
    <w:footnote w:id="1"/>
  </w:footnotePr>
  <w:endnotePr>
    <w:endnote w:id="0"/>
    <w:endnote w:id="1"/>
  </w:endnotePr>
  <w:compat/>
  <w:rsids>
    <w:rsidRoot w:val="00A31530"/>
    <w:rsid w:val="00024E24"/>
    <w:rsid w:val="0005706C"/>
    <w:rsid w:val="000A7C54"/>
    <w:rsid w:val="000D7E0F"/>
    <w:rsid w:val="00134FDF"/>
    <w:rsid w:val="001844E7"/>
    <w:rsid w:val="00195A68"/>
    <w:rsid w:val="001F59DB"/>
    <w:rsid w:val="002246FB"/>
    <w:rsid w:val="0025322A"/>
    <w:rsid w:val="002A01ED"/>
    <w:rsid w:val="002D12CA"/>
    <w:rsid w:val="002D3872"/>
    <w:rsid w:val="00300906"/>
    <w:rsid w:val="003422E4"/>
    <w:rsid w:val="003513F5"/>
    <w:rsid w:val="003843B6"/>
    <w:rsid w:val="004204E7"/>
    <w:rsid w:val="004A2F2B"/>
    <w:rsid w:val="004B6EA8"/>
    <w:rsid w:val="004C60AC"/>
    <w:rsid w:val="004D54E9"/>
    <w:rsid w:val="004F13F8"/>
    <w:rsid w:val="004F3DC5"/>
    <w:rsid w:val="00505681"/>
    <w:rsid w:val="005315C9"/>
    <w:rsid w:val="00551891"/>
    <w:rsid w:val="00574E8F"/>
    <w:rsid w:val="006865C7"/>
    <w:rsid w:val="006C30CA"/>
    <w:rsid w:val="0071114D"/>
    <w:rsid w:val="00726862"/>
    <w:rsid w:val="007407A7"/>
    <w:rsid w:val="007A3994"/>
    <w:rsid w:val="00810015"/>
    <w:rsid w:val="00863FD4"/>
    <w:rsid w:val="008B6207"/>
    <w:rsid w:val="008F14BB"/>
    <w:rsid w:val="009B5014"/>
    <w:rsid w:val="00A31530"/>
    <w:rsid w:val="00A44D57"/>
    <w:rsid w:val="00B942A2"/>
    <w:rsid w:val="00B96006"/>
    <w:rsid w:val="00B96B24"/>
    <w:rsid w:val="00C23DA5"/>
    <w:rsid w:val="00C474D4"/>
    <w:rsid w:val="00D35436"/>
    <w:rsid w:val="00D6146D"/>
    <w:rsid w:val="00D75285"/>
    <w:rsid w:val="00DD49D2"/>
    <w:rsid w:val="00E358BC"/>
    <w:rsid w:val="00E41DDE"/>
    <w:rsid w:val="00E650A1"/>
    <w:rsid w:val="00E872F3"/>
    <w:rsid w:val="00EB0B68"/>
    <w:rsid w:val="00EB7F85"/>
    <w:rsid w:val="00EC3577"/>
    <w:rsid w:val="00EF3471"/>
    <w:rsid w:val="00F04BB8"/>
    <w:rsid w:val="00F1067C"/>
    <w:rsid w:val="00F24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530"/>
    <w:rPr>
      <w:color w:val="0000FF"/>
      <w:u w:val="single"/>
    </w:rPr>
  </w:style>
  <w:style w:type="paragraph" w:styleId="NormalWeb">
    <w:name w:val="Normal (Web)"/>
    <w:basedOn w:val="Normal"/>
    <w:uiPriority w:val="99"/>
    <w:semiHidden/>
    <w:unhideWhenUsed/>
    <w:rsid w:val="00A44D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015"/>
  </w:style>
  <w:style w:type="paragraph" w:styleId="Footer">
    <w:name w:val="footer"/>
    <w:basedOn w:val="Normal"/>
    <w:link w:val="FooterChar"/>
    <w:uiPriority w:val="99"/>
    <w:unhideWhenUsed/>
    <w:rsid w:val="00810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015"/>
  </w:style>
  <w:style w:type="paragraph" w:styleId="ListParagraph">
    <w:name w:val="List Paragraph"/>
    <w:basedOn w:val="Normal"/>
    <w:uiPriority w:val="34"/>
    <w:qFormat/>
    <w:rsid w:val="00300906"/>
    <w:pPr>
      <w:ind w:left="720"/>
      <w:contextualSpacing/>
    </w:pPr>
  </w:style>
</w:styles>
</file>

<file path=word/webSettings.xml><?xml version="1.0" encoding="utf-8"?>
<w:webSettings xmlns:r="http://schemas.openxmlformats.org/officeDocument/2006/relationships" xmlns:w="http://schemas.openxmlformats.org/wordprocessingml/2006/main">
  <w:divs>
    <w:div w:id="215045233">
      <w:bodyDiv w:val="1"/>
      <w:marLeft w:val="0"/>
      <w:marRight w:val="0"/>
      <w:marTop w:val="0"/>
      <w:marBottom w:val="0"/>
      <w:divBdr>
        <w:top w:val="none" w:sz="0" w:space="0" w:color="auto"/>
        <w:left w:val="none" w:sz="0" w:space="0" w:color="auto"/>
        <w:bottom w:val="none" w:sz="0" w:space="0" w:color="auto"/>
        <w:right w:val="none" w:sz="0" w:space="0" w:color="auto"/>
      </w:divBdr>
    </w:div>
    <w:div w:id="282736059">
      <w:bodyDiv w:val="1"/>
      <w:marLeft w:val="0"/>
      <w:marRight w:val="0"/>
      <w:marTop w:val="0"/>
      <w:marBottom w:val="0"/>
      <w:divBdr>
        <w:top w:val="none" w:sz="0" w:space="0" w:color="auto"/>
        <w:left w:val="none" w:sz="0" w:space="0" w:color="auto"/>
        <w:bottom w:val="none" w:sz="0" w:space="0" w:color="auto"/>
        <w:right w:val="none" w:sz="0" w:space="0" w:color="auto"/>
      </w:divBdr>
    </w:div>
    <w:div w:id="317928346">
      <w:bodyDiv w:val="1"/>
      <w:marLeft w:val="0"/>
      <w:marRight w:val="0"/>
      <w:marTop w:val="0"/>
      <w:marBottom w:val="0"/>
      <w:divBdr>
        <w:top w:val="none" w:sz="0" w:space="0" w:color="auto"/>
        <w:left w:val="none" w:sz="0" w:space="0" w:color="auto"/>
        <w:bottom w:val="none" w:sz="0" w:space="0" w:color="auto"/>
        <w:right w:val="none" w:sz="0" w:space="0" w:color="auto"/>
      </w:divBdr>
    </w:div>
    <w:div w:id="408114818">
      <w:bodyDiv w:val="1"/>
      <w:marLeft w:val="0"/>
      <w:marRight w:val="0"/>
      <w:marTop w:val="0"/>
      <w:marBottom w:val="0"/>
      <w:divBdr>
        <w:top w:val="none" w:sz="0" w:space="0" w:color="auto"/>
        <w:left w:val="none" w:sz="0" w:space="0" w:color="auto"/>
        <w:bottom w:val="none" w:sz="0" w:space="0" w:color="auto"/>
        <w:right w:val="none" w:sz="0" w:space="0" w:color="auto"/>
      </w:divBdr>
    </w:div>
    <w:div w:id="919749868">
      <w:bodyDiv w:val="1"/>
      <w:marLeft w:val="0"/>
      <w:marRight w:val="0"/>
      <w:marTop w:val="0"/>
      <w:marBottom w:val="0"/>
      <w:divBdr>
        <w:top w:val="none" w:sz="0" w:space="0" w:color="auto"/>
        <w:left w:val="none" w:sz="0" w:space="0" w:color="auto"/>
        <w:bottom w:val="none" w:sz="0" w:space="0" w:color="auto"/>
        <w:right w:val="none" w:sz="0" w:space="0" w:color="auto"/>
      </w:divBdr>
    </w:div>
    <w:div w:id="957689067">
      <w:bodyDiv w:val="1"/>
      <w:marLeft w:val="0"/>
      <w:marRight w:val="0"/>
      <w:marTop w:val="0"/>
      <w:marBottom w:val="0"/>
      <w:divBdr>
        <w:top w:val="none" w:sz="0" w:space="0" w:color="auto"/>
        <w:left w:val="none" w:sz="0" w:space="0" w:color="auto"/>
        <w:bottom w:val="none" w:sz="0" w:space="0" w:color="auto"/>
        <w:right w:val="none" w:sz="0" w:space="0" w:color="auto"/>
      </w:divBdr>
    </w:div>
    <w:div w:id="1602446791">
      <w:bodyDiv w:val="1"/>
      <w:marLeft w:val="0"/>
      <w:marRight w:val="0"/>
      <w:marTop w:val="0"/>
      <w:marBottom w:val="0"/>
      <w:divBdr>
        <w:top w:val="none" w:sz="0" w:space="0" w:color="auto"/>
        <w:left w:val="none" w:sz="0" w:space="0" w:color="auto"/>
        <w:bottom w:val="none" w:sz="0" w:space="0" w:color="auto"/>
        <w:right w:val="none" w:sz="0" w:space="0" w:color="auto"/>
      </w:divBdr>
    </w:div>
    <w:div w:id="16709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ghborimpact.org/coronavirus-response/" TargetMode="External"/><Relationship Id="rId3" Type="http://schemas.openxmlformats.org/officeDocument/2006/relationships/settings" Target="settings.xml"/><Relationship Id="rId7" Type="http://schemas.openxmlformats.org/officeDocument/2006/relationships/hyperlink" Target="https://www.neighborimpact.org/covid-rent-reli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Haakenson</dc:creator>
  <cp:lastModifiedBy>sheilah sherman</cp:lastModifiedBy>
  <cp:revision>2</cp:revision>
  <dcterms:created xsi:type="dcterms:W3CDTF">2020-06-25T20:37:00Z</dcterms:created>
  <dcterms:modified xsi:type="dcterms:W3CDTF">2020-06-25T20:37:00Z</dcterms:modified>
</cp:coreProperties>
</file>